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Keskkonnamärgise „Roheline lipp“ taotluste tähtaeg, hindamissüsteem ja kriteeriumid 2024</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Taotluse esitamise tähtaeg</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Keskkonnamärgise „Roheline lipp“ taotluse esitamise tähtaeg on </w:t>
      </w:r>
      <w:r w:rsidDel="00000000" w:rsidR="00000000" w:rsidRPr="00000000">
        <w:rPr>
          <w:rFonts w:ascii="Times New Roman" w:cs="Times New Roman" w:eastAsia="Times New Roman" w:hAnsi="Times New Roman"/>
          <w:sz w:val="24"/>
          <w:szCs w:val="24"/>
          <w:rtl w:val="0"/>
        </w:rPr>
        <w:t xml:space="preserve">24. aprill 2024</w:t>
      </w:r>
      <w:r w:rsidDel="00000000" w:rsidR="00000000" w:rsidRPr="00000000">
        <w:rPr>
          <w:rFonts w:ascii="Times New Roman" w:cs="Times New Roman" w:eastAsia="Times New Roman" w:hAnsi="Times New Roman"/>
          <w:sz w:val="24"/>
          <w:szCs w:val="24"/>
          <w:rtl w:val="0"/>
        </w:rPr>
        <w:t xml:space="preserve">. a., taotluseid saab esitada alates 1. aprillist 2024. Taotlused esitatakse elektroonselt e-posti teel Rohelise kooli programmi e-postiaadressile: rohelinekool@tartuloodusmaja.ee</w:t>
      </w:r>
    </w:p>
    <w:p w:rsidR="00000000" w:rsidDel="00000000" w:rsidP="00000000" w:rsidRDefault="00000000" w:rsidRPr="00000000" w14:paraId="0000000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Hindamissüsteem</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Hindamiskomisjon moodustatakse märtsikuus, komisjon kinnitatakse Tartu loodusmaja juhatuse otsusega ja avalikustatakse Rohelise kooli kodulehel.</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Taotluse laekumisel kontrollib Rohelise kooli programmi koordinaator, kas esitatud on vormikohane taotlus ning vajadusel teeb ettepaneku puuduste kõrvaldamiseks nädala jooksul. Taotluse esitanud õppeasutusele saadetakse kinnitus taotluse kohale jõudmise kohta e-posti teel.</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Peale esmast kontrolli jaotab koordinaator saabunud taotlused hindajate vahel laiali, iga taotlust loeb kaks hindajat. Hindajate eriarvamuse korral edastatakse taotlus kolmandale hindajale. Hindajatel on juurdepääs kõigile laekunud taotlustele ja õigus neid soovi korral lugeda.</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Võimalusel külastatakse õppeasutust või tehakse veebikohtumine, vajadusel tehakse päringuid e-kirja või telefoni teel.</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Taotluste hindamine toimub orienteeruvalt kolme nädala jooksul peale taotluste esitamise tähtaega. Kõikidele taotlustele antakse tagasisidet.</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Hindamiskomisjoni otsused vormistatakse protokollina, mille allkirjastavad kõik hindamiskomisjoni liikmed.</w:t>
      </w:r>
    </w:p>
    <w:p w:rsidR="00000000" w:rsidDel="00000000" w:rsidP="00000000" w:rsidRDefault="00000000" w:rsidRPr="00000000" w14:paraId="0000000C">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Rohelise lipu kriteeriumid 2024</w:t>
      </w:r>
    </w:p>
    <w:tbl>
      <w:tblPr>
        <w:tblStyle w:val="Table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4111"/>
        <w:tblGridChange w:id="0">
          <w:tblGrid>
            <w:gridCol w:w="5665"/>
            <w:gridCol w:w="4111"/>
          </w:tblGrid>
        </w:tblGridChange>
      </w:tblGrid>
      <w:tr>
        <w:trPr>
          <w:cantSplit w:val="0"/>
          <w:tblHeader w:val="0"/>
        </w:trPr>
        <w:tc>
          <w:tcPr/>
          <w:p w:rsidR="00000000" w:rsidDel="00000000" w:rsidP="00000000" w:rsidRDefault="00000000" w:rsidRPr="00000000" w14:paraId="0000000D">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Kriteerium</w:t>
            </w:r>
          </w:p>
        </w:tc>
        <w:tc>
          <w:tcPr/>
          <w:p w:rsidR="00000000" w:rsidDel="00000000" w:rsidP="00000000" w:rsidRDefault="00000000" w:rsidRPr="00000000" w14:paraId="0000000E">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Selgitus/ tõendusmaterjal</w:t>
            </w:r>
          </w:p>
          <w:p w:rsidR="00000000" w:rsidDel="00000000" w:rsidP="00000000" w:rsidRDefault="00000000" w:rsidRPr="00000000" w14:paraId="0000000F">
            <w:pPr>
              <w:rPr>
                <w:rFonts w:ascii="Times New Roman" w:cs="Times New Roman" w:eastAsia="Times New Roman" w:hAnsi="Times New Roman"/>
                <w:b w:val="1"/>
                <w:i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Vormikohane </w:t>
            </w:r>
            <w:r w:rsidDel="00000000" w:rsidR="00000000" w:rsidRPr="00000000">
              <w:rPr>
                <w:rFonts w:ascii="Times New Roman" w:cs="Times New Roman" w:eastAsia="Times New Roman" w:hAnsi="Times New Roman"/>
                <w:sz w:val="24"/>
                <w:szCs w:val="24"/>
                <w:rtl w:val="0"/>
              </w:rPr>
              <w:t xml:space="preserve">taotlus</w:t>
            </w:r>
            <w:r w:rsidDel="00000000" w:rsidR="00000000" w:rsidRPr="00000000">
              <w:rPr>
                <w:rFonts w:ascii="Times New Roman" w:cs="Times New Roman" w:eastAsia="Times New Roman" w:hAnsi="Times New Roman"/>
                <w:color w:val="000000"/>
                <w:sz w:val="24"/>
                <w:szCs w:val="24"/>
                <w:rtl w:val="0"/>
              </w:rPr>
              <w:t xml:space="preserve"> koos vajalike lisadega on esitatud tähtaegselt</w:t>
            </w:r>
          </w:p>
        </w:tc>
        <w:tc>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Korrektselt täidetud taotlus esitati tähtaegselt koos vajalike lisadega (lisad loetletud taotlusvormi lõpus taotluse täitja poolt: vähemalt 3 fotot ja/või videot, vajadusel ressursikulu analüüs vms)</w:t>
            </w:r>
          </w:p>
        </w:tc>
      </w:tr>
      <w:tr>
        <w:trPr>
          <w:cantSplit w:val="0"/>
          <w:tblHeader w:val="0"/>
        </w:trPr>
        <w:tc>
          <w:tcPr/>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Rohelise lipu esmataotlemise puhul on haridusasutus olnud Rohelise kooli </w:t>
            </w:r>
            <w:r w:rsidDel="00000000" w:rsidR="00000000" w:rsidRPr="00000000">
              <w:rPr>
                <w:rFonts w:ascii="Times New Roman" w:cs="Times New Roman" w:eastAsia="Times New Roman" w:hAnsi="Times New Roman"/>
                <w:sz w:val="24"/>
                <w:szCs w:val="24"/>
                <w:rtl w:val="0"/>
              </w:rPr>
              <w:t xml:space="preserve">(edaspidi RK)</w:t>
            </w:r>
            <w:r w:rsidDel="00000000" w:rsidR="00000000" w:rsidRPr="00000000">
              <w:rPr>
                <w:rFonts w:ascii="Times New Roman" w:cs="Times New Roman" w:eastAsia="Times New Roman" w:hAnsi="Times New Roman"/>
                <w:color w:val="000000"/>
                <w:sz w:val="24"/>
                <w:szCs w:val="24"/>
                <w:rtl w:val="0"/>
              </w:rPr>
              <w:t xml:space="preserve"> programmi liige vähemalt ühe õppeaasta</w:t>
            </w:r>
          </w:p>
        </w:tc>
        <w:tc>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Taotlusvormis on esitatud programmiga liitumise aasta (liitumine hiljemalt 15. oktoobril) </w:t>
            </w:r>
          </w:p>
          <w:p w:rsidR="00000000" w:rsidDel="00000000" w:rsidP="00000000" w:rsidRDefault="00000000" w:rsidRPr="00000000" w14:paraId="00000014">
            <w:pPr>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Haridusasutus on aktiivselt osalenud keskkonnakampaaniates, projektides, tegevustes</w:t>
            </w:r>
          </w:p>
        </w:tc>
        <w:tc>
          <w:tcPr/>
          <w:p w:rsidR="00000000" w:rsidDel="00000000" w:rsidP="00000000" w:rsidRDefault="00000000" w:rsidRPr="00000000" w14:paraId="00000016">
            <w:pPr>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sz w:val="24"/>
                <w:szCs w:val="24"/>
                <w:rtl w:val="0"/>
              </w:rPr>
              <w:t xml:space="preserve">Taotlusvormi punkt 1.1., punkt 1.3. ja punkt 1.4</w:t>
            </w:r>
          </w:p>
          <w:p w:rsidR="00000000" w:rsidDel="00000000" w:rsidP="00000000" w:rsidRDefault="00000000" w:rsidRPr="00000000" w14:paraId="00000017">
            <w:pPr>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1134" w:hRule="atLeast"/>
          <w:tblHeader w:val="0"/>
        </w:trPr>
        <w:tc>
          <w:tcPr/>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Vähemalt kord õppeaastas on</w:t>
            </w:r>
            <w:r w:rsidDel="00000000" w:rsidR="00000000" w:rsidRPr="00000000">
              <w:rPr>
                <w:rFonts w:ascii="Times New Roman" w:cs="Times New Roman" w:eastAsia="Times New Roman" w:hAnsi="Times New Roman"/>
                <w:sz w:val="24"/>
                <w:szCs w:val="24"/>
                <w:rtl w:val="0"/>
              </w:rPr>
              <w:t xml:space="preserve"> toimunud</w:t>
            </w:r>
            <w:r w:rsidDel="00000000" w:rsidR="00000000" w:rsidRPr="00000000">
              <w:rPr>
                <w:rFonts w:ascii="Times New Roman" w:cs="Times New Roman" w:eastAsia="Times New Roman" w:hAnsi="Times New Roman"/>
                <w:color w:val="000000"/>
                <w:sz w:val="24"/>
                <w:szCs w:val="24"/>
                <w:rtl w:val="0"/>
              </w:rPr>
              <w:t xml:space="preserve"> kogu haridusasutust haarav keskkonnateemaline projekt, kampaania, konverents või muu üritus</w:t>
            </w:r>
          </w:p>
        </w:tc>
        <w:tc>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Taotlusvormi punkt 1.2.</w:t>
            </w:r>
          </w:p>
          <w:p w:rsidR="00000000" w:rsidDel="00000000" w:rsidP="00000000" w:rsidRDefault="00000000" w:rsidRPr="00000000" w14:paraId="0000001A">
            <w:pPr>
              <w:rPr>
                <w:rFonts w:ascii="Times New Roman" w:cs="Times New Roman" w:eastAsia="Times New Roman" w:hAnsi="Times New Roman"/>
                <w:sz w:val="24"/>
                <w:szCs w:val="24"/>
                <w:u w:val="single"/>
              </w:rPr>
            </w:pPr>
            <w:r w:rsidDel="00000000" w:rsidR="00000000" w:rsidRPr="00000000">
              <w:rPr>
                <w:rtl w:val="0"/>
              </w:rPr>
            </w:r>
          </w:p>
        </w:tc>
      </w:tr>
      <w:tr>
        <w:trPr>
          <w:cantSplit w:val="0"/>
          <w:tblHeader w:val="0"/>
        </w:trPr>
        <w:tc>
          <w:tcPr/>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color w:val="000000"/>
                <w:sz w:val="24"/>
                <w:szCs w:val="24"/>
                <w:rtl w:val="0"/>
              </w:rPr>
              <w:t xml:space="preserve">Haridusasutuse esindajad on 202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/202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õa osalenud vähemalt kahel Rohelise kooli Eesti võrgustikuseminaril (k.a. veebiseminarid) või vähemalt ühel Eesti võrgustikuseminaril ja </w:t>
            </w:r>
            <w:r w:rsidDel="00000000" w:rsidR="00000000" w:rsidRPr="00000000">
              <w:rPr>
                <w:rFonts w:ascii="Times New Roman" w:cs="Times New Roman" w:eastAsia="Times New Roman" w:hAnsi="Times New Roman"/>
                <w:sz w:val="24"/>
                <w:szCs w:val="24"/>
                <w:rtl w:val="0"/>
              </w:rPr>
              <w:t xml:space="preserve">ühel </w:t>
            </w:r>
            <w:r w:rsidDel="00000000" w:rsidR="00000000" w:rsidRPr="00000000">
              <w:rPr>
                <w:rFonts w:ascii="Times New Roman" w:cs="Times New Roman" w:eastAsia="Times New Roman" w:hAnsi="Times New Roman"/>
                <w:color w:val="000000"/>
                <w:sz w:val="24"/>
                <w:szCs w:val="24"/>
                <w:rtl w:val="0"/>
              </w:rPr>
              <w:t xml:space="preserve">Eco-Schools rahvusvahelisel veebiseminaril.</w:t>
            </w:r>
            <w:r w:rsidDel="00000000" w:rsidR="00000000" w:rsidRPr="00000000">
              <w:rPr>
                <w:rtl w:val="0"/>
              </w:rPr>
            </w:r>
          </w:p>
        </w:tc>
        <w:tc>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Taotlusvormi punkt 2.</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Haridusasutuses on loodud keskkonnatöörühm, milles on esindatud juhtkonna liikmed, õpetajad, töötajad, lapsevanemad ning koolides eri vanuses õpilased, kes moodustavad vähemalt 50% töörühma liikmete arvust.</w:t>
            </w:r>
          </w:p>
        </w:tc>
        <w:tc>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Taotlusvormi punkt 3.1.</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Töörühma nimekiri on toodud ka haridusasutuse kodulehel või Rohelise kooli blogis</w:t>
            </w:r>
          </w:p>
        </w:tc>
      </w:tr>
      <w:tr>
        <w:trPr>
          <w:cantSplit w:val="0"/>
          <w:tblHeader w:val="0"/>
        </w:trPr>
        <w:tc>
          <w:tcPr/>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Keskkonnatöörühm on tegutsenud süsteemselt ja järjepidevalt, ülejäänud haridusasutust ja lapsevanemaid on teavitatud keskkonnatöörühma otsustest ja tegevustest, protokollid on veebis avalikult kättesaadavad.</w:t>
            </w:r>
          </w:p>
        </w:tc>
        <w:tc>
          <w:tcPr/>
          <w:p w:rsidR="00000000" w:rsidDel="00000000" w:rsidP="00000000" w:rsidRDefault="00000000" w:rsidRPr="00000000" w14:paraId="0000002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Taotlusvormi punkt 3.2. </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Lasteaedade puhul on selgitatud, kuidas kaasatakse lapsi.</w:t>
            </w:r>
          </w:p>
          <w:p w:rsidR="00000000" w:rsidDel="00000000" w:rsidP="00000000" w:rsidRDefault="00000000" w:rsidRPr="00000000" w14:paraId="0000002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Soovituslikult toimub õppeaastas vähemalt 6 koosolekut. </w:t>
            </w:r>
            <w:r w:rsidDel="00000000" w:rsidR="00000000" w:rsidRPr="00000000">
              <w:rPr>
                <w:rFonts w:ascii="Times New Roman" w:cs="Times New Roman" w:eastAsia="Times New Roman" w:hAnsi="Times New Roman"/>
                <w:sz w:val="24"/>
                <w:szCs w:val="24"/>
                <w:rtl w:val="0"/>
              </w:rPr>
              <w:t xml:space="preserve">Töörühma tegevust on tutvustatud õppenõukogus (õpetajate üldkoosolekul) vähemalt ühe korra poolaastas, vanematele on edastatud infot koosoleku(te)l või e-kanalites.</w:t>
            </w:r>
            <w:r w:rsidDel="00000000" w:rsidR="00000000" w:rsidRPr="00000000">
              <w:rPr>
                <w:rFonts w:ascii="Times New Roman" w:cs="Times New Roman" w:eastAsia="Times New Roman" w:hAnsi="Times New Roman"/>
                <w:i w:val="1"/>
                <w:sz w:val="24"/>
                <w:szCs w:val="24"/>
                <w:rtl w:val="0"/>
              </w:rPr>
              <w:t xml:space="preserve"> </w:t>
            </w:r>
          </w:p>
        </w:tc>
      </w:tr>
      <w:tr>
        <w:trPr>
          <w:cantSplit w:val="0"/>
          <w:tblHeader w:val="0"/>
        </w:trPr>
        <w:tc>
          <w:tcPr/>
          <w:p w:rsidR="00000000" w:rsidDel="00000000" w:rsidP="00000000" w:rsidRDefault="00000000" w:rsidRPr="00000000" w14:paraId="00000025">
            <w:pPr>
              <w:numPr>
                <w:ilvl w:val="0"/>
                <w:numId w:val="1"/>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Igal aastal on koostatud ja läbi viidud haridusasutuse keskkonnaülevaatus, vaadeldes kõikide RK programmi teemade* käsitletust õppetöös ja asutuse keskkonnasäästlikul majandamisel.</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*Sarnaseid teemasid võib ülevaatuse läbiviimisel liita, kuid küsimustest peab olema näha, et iga teemat on vaadeldud. Näiteks: Elurikkus ja loodus ning meri ja rannik; Prügi ja jäätmed; Kliimamuutused ja energia vms. Ülevaatuse küsimuste koostamisel on keskendutud oma asutuse keskkonnahoidlikkusele ja teema lõimitusse õppetööga.</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Taotlusvormi punkt 4.</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Igal aastal (esmakordsetel taotlejatel käesoleval õppeaastal) on koostatud ja läbiviidud haridusasutuse keskkonnaülevaatus, vaadeldes kõikide RK programmi teemade* käsitletust õppetöös ja asutuse majandamisel.</w:t>
            </w:r>
          </w:p>
          <w:p w:rsidR="00000000" w:rsidDel="00000000" w:rsidP="00000000" w:rsidRDefault="00000000" w:rsidRPr="00000000" w14:paraId="0000002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Keskkonnaülevaatuse küsimustik on kohandatud </w:t>
            </w:r>
            <w:r w:rsidDel="00000000" w:rsidR="00000000" w:rsidRPr="00000000">
              <w:rPr>
                <w:rFonts w:ascii="Times New Roman" w:cs="Times New Roman" w:eastAsia="Times New Roman" w:hAnsi="Times New Roman"/>
                <w:sz w:val="24"/>
                <w:szCs w:val="24"/>
                <w:rtl w:val="0"/>
              </w:rPr>
              <w:t xml:space="preserve">oma õppeasutuse tingimustele vastavaks, </w:t>
            </w:r>
            <w:r w:rsidDel="00000000" w:rsidR="00000000" w:rsidRPr="00000000">
              <w:rPr>
                <w:rFonts w:ascii="Times New Roman" w:cs="Times New Roman" w:eastAsia="Times New Roman" w:hAnsi="Times New Roman"/>
                <w:color w:val="000000"/>
                <w:sz w:val="24"/>
                <w:szCs w:val="24"/>
                <w:rtl w:val="0"/>
              </w:rPr>
              <w:t xml:space="preserve">küsimused ja läbiviimise protsess on avalikustatud õppeasutuse RK kodulehel/blogis.</w:t>
            </w:r>
          </w:p>
        </w:tc>
        <w:tc>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Taotlusvormi punkt 4.</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Keskkonnaülevaatuse materjalide info on avalikkusele õppeasutuse kodulehelt leitav ja kättesaadav.</w:t>
            </w:r>
          </w:p>
        </w:tc>
      </w:tr>
      <w:tr>
        <w:trPr>
          <w:cantSplit w:val="0"/>
          <w:tblHeader w:val="0"/>
        </w:trPr>
        <w:tc>
          <w:tcPr/>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Rohelise kooli 12 teema hulgast on valitud vähemalt kolm, mille käsitlemisele õppeaasta jooksul keskenduti. </w:t>
            </w:r>
            <w:r w:rsidDel="00000000" w:rsidR="00000000" w:rsidRPr="00000000">
              <w:rPr>
                <w:rtl w:val="0"/>
              </w:rPr>
            </w:r>
          </w:p>
        </w:tc>
        <w:tc>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Taotlusvormi punkt 5.</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2">
            <w:pPr>
              <w:numPr>
                <w:ilvl w:val="0"/>
                <w:numId w:val="1"/>
              </w:numPr>
              <w:spacing w:after="160" w:line="259"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000000"/>
                <w:sz w:val="24"/>
                <w:szCs w:val="24"/>
                <w:rtl w:val="0"/>
              </w:rPr>
              <w:t xml:space="preserve">Keskkonnaülevaatuse tulemuste alusel ja valitud kolmele teemale keskenduvas keskkonnategevuskavas* on püstitatud haridusasutuse keskkonnaeesmärgid ja kavandatud tegevused nende saavutamiseks</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*Tegevuskava võib vormistada näiteks arengukava lisana. Tegevuskava uuendatakse igal aastal vastavalt iga-aastase keskkonnaülevaatuse tulemustele ja uute eesmärkide püstitamisele.</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Taotlusvormi punkt 5. Keskkonnategevuskava on avalikult kättesaadav õppeasutuse avalehel ja/või blogis.</w:t>
            </w:r>
          </w:p>
        </w:tc>
      </w:tr>
      <w:tr>
        <w:trPr>
          <w:cantSplit w:val="0"/>
          <w:tblHeader w:val="0"/>
        </w:trPr>
        <w:tc>
          <w:tcPr/>
          <w:p w:rsidR="00000000" w:rsidDel="00000000" w:rsidP="00000000" w:rsidRDefault="00000000" w:rsidRPr="00000000" w14:paraId="00000036">
            <w:pPr>
              <w:numPr>
                <w:ilvl w:val="0"/>
                <w:numId w:val="1"/>
              </w:numPr>
              <w:spacing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Taotluses esitatakse tõendid, et tegevuskavas planeeritud tegevusi on kuni taotluse esitamise hetkeni läbi viidud ja tegevuste tulemuslikkust jälgitakse*</w:t>
            </w:r>
            <w:r w:rsidDel="00000000" w:rsidR="00000000" w:rsidRPr="00000000">
              <w:rPr>
                <w:rtl w:val="0"/>
              </w:rPr>
            </w:r>
          </w:p>
          <w:p w:rsidR="00000000" w:rsidDel="00000000" w:rsidP="00000000" w:rsidRDefault="00000000" w:rsidRPr="00000000" w14:paraId="00000037">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Ressursikulu võrdlev analüüs, kirjeldused kodulehel/blogis, fotod tegevustest, väljavõte uuendatud arengukavast, õppekavast, muud arengut tõendavad materjalid jms. Kui keskkonnategevuskava eesmärke ei saavutatud, peab taotluses olema näha, et nendega tegeleti.</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Taotlusvormi punkt 6.</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Arengut tõendavad materjalid, sh ressursikulu analüüs tervikuna või nende alusel tehtud järeldused on veebis avalikkusele kättesaadavad või lisatud taotlusele.</w:t>
            </w:r>
          </w:p>
        </w:tc>
      </w:tr>
      <w:tr>
        <w:trPr>
          <w:cantSplit w:val="0"/>
          <w:tblHeader w:val="0"/>
        </w:trPr>
        <w:tc>
          <w:tcPr/>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Õppeasutuse keskkonnaharidustegevused (temaatilised üritused, õppekäigud, projektid, osavõtt kampaaniatest jms) on seotud õppekavaga ning võimalusel ka arengukavaga.</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Taotluses on ära näidatud, kui suur osa õpilaskonnast/lasteaialastest oli õppeaasta jooksul keskkonnategevustesse haaratud ning kuidas olid nende tegevused seotud haridusasutuse õppekava või arengukavaga.</w:t>
            </w:r>
          </w:p>
        </w:tc>
        <w:tc>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Taotlusvormi punktid 1. ja 7.</w:t>
            </w:r>
          </w:p>
        </w:tc>
      </w:tr>
      <w:tr>
        <w:trPr>
          <w:cantSplit w:val="0"/>
          <w:tblHeader w:val="0"/>
        </w:trPr>
        <w:tc>
          <w:tcPr/>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Õppeasutuse kodulehel on Rohelise kooli programmi logo, soovitatavalt lingina, mis viib Rohelise kooli tegevusi tutvustava alamlehe või blogini. Kui logo pole tehnilisel põhjusel võimalik panna, on kodulehel nähtaval kohal tekstina kirjas õppeasutuse osalemine RK programmis koos lingiga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color w:val="000000"/>
                <w:sz w:val="24"/>
                <w:szCs w:val="24"/>
                <w:rtl w:val="0"/>
              </w:rPr>
              <w:t xml:space="preserve">ohelise kooli tegevusi tutvustava alamlehe või blogini.</w:t>
            </w:r>
          </w:p>
        </w:tc>
        <w:tc>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Taotlusvormi punkt 8.</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Kodulehel ja blogis on logo või tekst visuaalselt nähtav.</w:t>
            </w:r>
          </w:p>
        </w:tc>
      </w:tr>
      <w:tr>
        <w:trPr>
          <w:cantSplit w:val="0"/>
          <w:tblHeader w:val="0"/>
        </w:trPr>
        <w:tc>
          <w:tcPr/>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Rohelise kooli programmi tegevused on haridusasutuses hästi nähtavad (kajastatud kodulehel, blogis, stendidel, infoekraanidel jms) ning R</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 programmi on läbi teavitus- ja muude tegevuste kaasatud erinevad huvirühmad.</w:t>
            </w:r>
          </w:p>
          <w:p w:rsidR="00000000" w:rsidDel="00000000" w:rsidP="00000000" w:rsidRDefault="00000000" w:rsidRPr="00000000" w14:paraId="00000043">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Soovitatavad tegevused:</w: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line="259" w:lineRule="auto"/>
              <w:ind w:left="72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haridusasutuse keskkonnategevuste kajastamine meedias (artiklid, intervjuud jms – taotlusele lisatakse viited)</w:t>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teiste haridusasutuste teavitamine RK programmis osalemisest ja kogemuste vahetus (RK ja muudel seminaridel, konverentsidel, projektide raames - taotlusele lisatakse sellekohane teave).</w:t>
            </w:r>
          </w:p>
        </w:tc>
        <w:tc>
          <w:tcPr/>
          <w:p w:rsidR="00000000" w:rsidDel="00000000" w:rsidP="00000000" w:rsidRDefault="00000000" w:rsidRPr="00000000" w14:paraId="0000004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Taotlusvormi punkt 8.</w:t>
            </w:r>
            <w:r w:rsidDel="00000000" w:rsidR="00000000" w:rsidRPr="00000000">
              <w:rPr>
                <w:rtl w:val="0"/>
              </w:rPr>
            </w:r>
          </w:p>
        </w:tc>
      </w:tr>
      <w:tr>
        <w:trPr>
          <w:cantSplit w:val="0"/>
          <w:tblHeader w:val="0"/>
        </w:trPr>
        <w:tc>
          <w:tcPr/>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pacing w:after="160" w:line="259"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Koostatud ja avalikustatud on haridusasutuse keskkonnapõhimõtted, millest lähtutakse igapäevases töös.</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Taotlusvormi osa 9.</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Keskkonnapõhimõtted on veebis avalikult leitavad ja kättesaadavad.</w:t>
            </w:r>
          </w:p>
        </w:tc>
      </w:tr>
    </w:tbl>
    <w:p w:rsidR="00000000" w:rsidDel="00000000" w:rsidP="00000000" w:rsidRDefault="00000000" w:rsidRPr="00000000" w14:paraId="0000004D">
      <w:pPr>
        <w:rPr>
          <w:rFonts w:ascii="Times New Roman" w:cs="Times New Roman" w:eastAsia="Times New Roman" w:hAnsi="Times New Roman"/>
          <w:sz w:val="24"/>
          <w:szCs w:val="24"/>
        </w:rPr>
        <w:sectPr>
          <w:headerReference r:id="rId7" w:type="default"/>
          <w:pgSz w:h="16838" w:w="11906" w:orient="portrait"/>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sectPr>
          <w:type w:val="continuous"/>
          <w:pgSz w:h="16838" w:w="11906" w:orient="portrait"/>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i w:val="1"/>
          <w:sz w:val="24"/>
          <w:szCs w:val="24"/>
        </w:rPr>
      </w:pPr>
      <w:r w:rsidDel="00000000" w:rsidR="00000000" w:rsidRPr="00000000">
        <w:rPr>
          <w:rtl w:val="0"/>
        </w:rPr>
      </w:r>
    </w:p>
    <w:sectPr>
      <w:type w:val="continuous"/>
      <w:pgSz w:h="16838" w:w="11906"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color w:val="000000"/>
      </w:rPr>
      <w:drawing>
        <wp:inline distB="0" distT="0" distL="0" distR="0">
          <wp:extent cx="1038225" cy="1038225"/>
          <wp:effectExtent b="0" l="0" r="0" t="0"/>
          <wp:docPr descr="C:\Users\Sirje\Dropbox\Projektid\Roheline_kool\RK_17\Roheline _kool\Roheline_kool_logo.jpg" id="4" name="image1.jpg"/>
          <a:graphic>
            <a:graphicData uri="http://schemas.openxmlformats.org/drawingml/2006/picture">
              <pic:pic>
                <pic:nvPicPr>
                  <pic:cNvPr descr="C:\Users\Sirje\Dropbox\Projektid\Roheline_kool\RK_17\Roheline _kool\Roheline_kool_logo.jpg" id="0" name="image1.jpg"/>
                  <pic:cNvPicPr preferRelativeResize="0"/>
                </pic:nvPicPr>
                <pic:blipFill>
                  <a:blip r:embed="rId1"/>
                  <a:srcRect b="0" l="0" r="0" t="0"/>
                  <a:stretch>
                    <a:fillRect/>
                  </a:stretch>
                </pic:blipFill>
                <pic:spPr>
                  <a:xfrm>
                    <a:off x="0" y="0"/>
                    <a:ext cx="1038225"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allaad" w:default="1">
    <w:name w:val="Normal"/>
    <w:qFormat w:val="1"/>
  </w:style>
  <w:style w:type="paragraph" w:styleId="Pealkiri1">
    <w:name w:val="heading 1"/>
    <w:basedOn w:val="Normaallaad"/>
    <w:next w:val="Normaallaad"/>
    <w:pPr>
      <w:keepNext w:val="1"/>
      <w:keepLines w:val="1"/>
      <w:spacing w:after="120" w:before="480"/>
      <w:outlineLvl w:val="0"/>
    </w:pPr>
    <w:rPr>
      <w:b w:val="1"/>
      <w:sz w:val="48"/>
      <w:szCs w:val="48"/>
    </w:rPr>
  </w:style>
  <w:style w:type="paragraph" w:styleId="Pealkiri2">
    <w:name w:val="heading 2"/>
    <w:basedOn w:val="Normaallaad"/>
    <w:next w:val="Normaallaad"/>
    <w:pPr>
      <w:keepNext w:val="1"/>
      <w:keepLines w:val="1"/>
      <w:spacing w:after="80" w:before="360"/>
      <w:outlineLvl w:val="1"/>
    </w:pPr>
    <w:rPr>
      <w:b w:val="1"/>
      <w:sz w:val="36"/>
      <w:szCs w:val="36"/>
    </w:rPr>
  </w:style>
  <w:style w:type="paragraph" w:styleId="Pealkiri3">
    <w:name w:val="heading 3"/>
    <w:basedOn w:val="Normaallaad"/>
    <w:next w:val="Normaallaad"/>
    <w:pPr>
      <w:keepNext w:val="1"/>
      <w:keepLines w:val="1"/>
      <w:spacing w:after="80" w:before="280"/>
      <w:outlineLvl w:val="2"/>
    </w:pPr>
    <w:rPr>
      <w:b w:val="1"/>
      <w:sz w:val="28"/>
      <w:szCs w:val="28"/>
    </w:rPr>
  </w:style>
  <w:style w:type="paragraph" w:styleId="Pealkiri4">
    <w:name w:val="heading 4"/>
    <w:basedOn w:val="Normaallaad"/>
    <w:next w:val="Normaallaad"/>
    <w:pPr>
      <w:keepNext w:val="1"/>
      <w:keepLines w:val="1"/>
      <w:spacing w:after="40" w:before="240"/>
      <w:outlineLvl w:val="3"/>
    </w:pPr>
    <w:rPr>
      <w:b w:val="1"/>
      <w:sz w:val="24"/>
      <w:szCs w:val="24"/>
    </w:rPr>
  </w:style>
  <w:style w:type="paragraph" w:styleId="Pealkiri5">
    <w:name w:val="heading 5"/>
    <w:basedOn w:val="Normaallaad"/>
    <w:next w:val="Normaallaad"/>
    <w:pPr>
      <w:keepNext w:val="1"/>
      <w:keepLines w:val="1"/>
      <w:spacing w:after="40" w:before="220"/>
      <w:outlineLvl w:val="4"/>
    </w:pPr>
    <w:rPr>
      <w:b w:val="1"/>
    </w:rPr>
  </w:style>
  <w:style w:type="paragraph" w:styleId="Pealkiri6">
    <w:name w:val="heading 6"/>
    <w:basedOn w:val="Normaallaad"/>
    <w:next w:val="Normaallaad"/>
    <w:pPr>
      <w:keepNext w:val="1"/>
      <w:keepLines w:val="1"/>
      <w:spacing w:after="40" w:before="200"/>
      <w:outlineLvl w:val="5"/>
    </w:pPr>
    <w:rPr>
      <w:b w:val="1"/>
      <w:sz w:val="20"/>
      <w:szCs w:val="20"/>
    </w:rPr>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Pealkiri">
    <w:name w:val="Title"/>
    <w:basedOn w:val="Normaallaad"/>
    <w:next w:val="Normaallaad"/>
    <w:pPr>
      <w:keepNext w:val="1"/>
      <w:keepLines w:val="1"/>
      <w:spacing w:after="120" w:before="480"/>
    </w:pPr>
    <w:rPr>
      <w:b w:val="1"/>
      <w:sz w:val="72"/>
      <w:szCs w:val="72"/>
    </w:rPr>
  </w:style>
  <w:style w:type="paragraph" w:styleId="Loendilik">
    <w:name w:val="List Paragraph"/>
    <w:basedOn w:val="Normaallaad"/>
    <w:uiPriority w:val="34"/>
    <w:qFormat w:val="1"/>
    <w:rsid w:val="008D522F"/>
    <w:pPr>
      <w:ind w:left="720"/>
      <w:contextualSpacing w:val="1"/>
    </w:pPr>
  </w:style>
  <w:style w:type="character" w:styleId="Kommentaariviide">
    <w:name w:val="annotation reference"/>
    <w:basedOn w:val="Liguvaikefont"/>
    <w:uiPriority w:val="99"/>
    <w:semiHidden w:val="1"/>
    <w:unhideWhenUsed w:val="1"/>
    <w:rsid w:val="00717D70"/>
    <w:rPr>
      <w:sz w:val="16"/>
      <w:szCs w:val="16"/>
    </w:rPr>
  </w:style>
  <w:style w:type="paragraph" w:styleId="Kommentaaritekst">
    <w:name w:val="annotation text"/>
    <w:basedOn w:val="Normaallaad"/>
    <w:link w:val="KommentaaritekstMrk"/>
    <w:uiPriority w:val="99"/>
    <w:semiHidden w:val="1"/>
    <w:unhideWhenUsed w:val="1"/>
    <w:rsid w:val="00717D70"/>
    <w:pPr>
      <w:spacing w:line="240" w:lineRule="auto"/>
    </w:pPr>
    <w:rPr>
      <w:sz w:val="20"/>
      <w:szCs w:val="20"/>
    </w:rPr>
  </w:style>
  <w:style w:type="character" w:styleId="KommentaaritekstMrk" w:customStyle="1">
    <w:name w:val="Kommentaari tekst Märk"/>
    <w:basedOn w:val="Liguvaikefont"/>
    <w:link w:val="Kommentaaritekst"/>
    <w:uiPriority w:val="99"/>
    <w:semiHidden w:val="1"/>
    <w:rsid w:val="00717D70"/>
    <w:rPr>
      <w:sz w:val="20"/>
      <w:szCs w:val="20"/>
    </w:rPr>
  </w:style>
  <w:style w:type="paragraph" w:styleId="Kommentaariteema">
    <w:name w:val="annotation subject"/>
    <w:basedOn w:val="Kommentaaritekst"/>
    <w:next w:val="Kommentaaritekst"/>
    <w:link w:val="KommentaariteemaMrk"/>
    <w:uiPriority w:val="99"/>
    <w:semiHidden w:val="1"/>
    <w:unhideWhenUsed w:val="1"/>
    <w:rsid w:val="00717D70"/>
    <w:rPr>
      <w:b w:val="1"/>
      <w:bCs w:val="1"/>
    </w:rPr>
  </w:style>
  <w:style w:type="character" w:styleId="KommentaariteemaMrk" w:customStyle="1">
    <w:name w:val="Kommentaari teema Märk"/>
    <w:basedOn w:val="KommentaaritekstMrk"/>
    <w:link w:val="Kommentaariteema"/>
    <w:uiPriority w:val="99"/>
    <w:semiHidden w:val="1"/>
    <w:rsid w:val="00717D70"/>
    <w:rPr>
      <w:b w:val="1"/>
      <w:bCs w:val="1"/>
      <w:sz w:val="20"/>
      <w:szCs w:val="20"/>
    </w:rPr>
  </w:style>
  <w:style w:type="paragraph" w:styleId="Jutumullitekst">
    <w:name w:val="Balloon Text"/>
    <w:basedOn w:val="Normaallaad"/>
    <w:link w:val="JutumullitekstMrk"/>
    <w:uiPriority w:val="99"/>
    <w:semiHidden w:val="1"/>
    <w:unhideWhenUsed w:val="1"/>
    <w:rsid w:val="00717D70"/>
    <w:pPr>
      <w:spacing w:after="0" w:line="240" w:lineRule="auto"/>
    </w:pPr>
    <w:rPr>
      <w:rFonts w:ascii="Tahoma" w:cs="Tahoma" w:hAnsi="Tahoma"/>
      <w:sz w:val="16"/>
      <w:szCs w:val="16"/>
    </w:rPr>
  </w:style>
  <w:style w:type="character" w:styleId="JutumullitekstMrk" w:customStyle="1">
    <w:name w:val="Jutumullitekst Märk"/>
    <w:basedOn w:val="Liguvaikefont"/>
    <w:link w:val="Jutumullitekst"/>
    <w:uiPriority w:val="99"/>
    <w:semiHidden w:val="1"/>
    <w:rsid w:val="00717D70"/>
    <w:rPr>
      <w:rFonts w:ascii="Tahoma" w:cs="Tahoma" w:hAnsi="Tahoma"/>
      <w:sz w:val="16"/>
      <w:szCs w:val="16"/>
    </w:rPr>
  </w:style>
  <w:style w:type="character" w:styleId="Hperlink">
    <w:name w:val="Hyperlink"/>
    <w:basedOn w:val="Liguvaikefont"/>
    <w:uiPriority w:val="99"/>
    <w:unhideWhenUsed w:val="1"/>
    <w:rsid w:val="00377370"/>
    <w:rPr>
      <w:color w:val="0563c1" w:themeColor="hyperlink"/>
      <w:u w:val="single"/>
    </w:rPr>
  </w:style>
  <w:style w:type="paragraph" w:styleId="Pis">
    <w:name w:val="header"/>
    <w:basedOn w:val="Normaallaad"/>
    <w:link w:val="PisMrk"/>
    <w:uiPriority w:val="99"/>
    <w:unhideWhenUsed w:val="1"/>
    <w:rsid w:val="0026144F"/>
    <w:pPr>
      <w:tabs>
        <w:tab w:val="center" w:pos="4536"/>
        <w:tab w:val="right" w:pos="9072"/>
      </w:tabs>
      <w:spacing w:after="0" w:line="240" w:lineRule="auto"/>
    </w:pPr>
  </w:style>
  <w:style w:type="character" w:styleId="PisMrk" w:customStyle="1">
    <w:name w:val="Päis Märk"/>
    <w:basedOn w:val="Liguvaikefont"/>
    <w:link w:val="Pis"/>
    <w:uiPriority w:val="99"/>
    <w:rsid w:val="0026144F"/>
  </w:style>
  <w:style w:type="paragraph" w:styleId="Jalus">
    <w:name w:val="footer"/>
    <w:basedOn w:val="Normaallaad"/>
    <w:link w:val="JalusMrk"/>
    <w:uiPriority w:val="99"/>
    <w:unhideWhenUsed w:val="1"/>
    <w:rsid w:val="0026144F"/>
    <w:pPr>
      <w:tabs>
        <w:tab w:val="center" w:pos="4536"/>
        <w:tab w:val="right" w:pos="9072"/>
      </w:tabs>
      <w:spacing w:after="0" w:line="240" w:lineRule="auto"/>
    </w:pPr>
  </w:style>
  <w:style w:type="character" w:styleId="JalusMrk" w:customStyle="1">
    <w:name w:val="Jalus Märk"/>
    <w:basedOn w:val="Liguvaikefont"/>
    <w:link w:val="Jalus"/>
    <w:uiPriority w:val="99"/>
    <w:rsid w:val="0026144F"/>
  </w:style>
  <w:style w:type="table" w:styleId="Kontuurtabel">
    <w:name w:val="Table Grid"/>
    <w:basedOn w:val="Normaaltabel"/>
    <w:uiPriority w:val="39"/>
    <w:rsid w:val="00F324E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lapealkiri">
    <w:name w:val="Subtitle"/>
    <w:basedOn w:val="Normaallaad"/>
    <w:next w:val="Normaallaad"/>
    <w:pPr>
      <w:keepNext w:val="1"/>
      <w:keepLines w:val="1"/>
      <w:spacing w:after="80" w:before="360"/>
    </w:pPr>
    <w:rPr>
      <w:rFonts w:ascii="Georgia" w:cs="Georgia" w:eastAsia="Georgia" w:hAnsi="Georgia"/>
      <w:i w:val="1"/>
      <w:color w:val="666666"/>
      <w:sz w:val="48"/>
      <w:szCs w:val="48"/>
    </w:rPr>
  </w:style>
  <w:style w:type="table" w:styleId="a" w:customStyle="1">
    <w:basedOn w:val="Normaaltabel"/>
    <w:pPr>
      <w:spacing w:after="0" w:line="240" w:lineRule="auto"/>
    </w:pPr>
    <w:tblPr>
      <w:tblStyleRowBandSize w:val="1"/>
      <w:tblStyleColBandSize w:val="1"/>
    </w:tblPr>
  </w:style>
  <w:style w:type="paragraph" w:styleId="Redaktsioon">
    <w:name w:val="Revision"/>
    <w:hidden w:val="1"/>
    <w:uiPriority w:val="99"/>
    <w:semiHidden w:val="1"/>
    <w:rsid w:val="000404BA"/>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upQzp4yFqJUrSC+ks/pwmWXcJQ==">CgMxLjAyCWguMzBqMHpsbDIIaC5namRneHM4AGoqChRzdWdnZXN0LmVka24xeDFoNmVlYRISRWV2YSBLaXJzaXB1dS1WYWRpaioKFHN1Z2dlc3QuY20yOHBlZHF1b2FiEhJFZXZhIEtpcnNpcHV1LVZhZGlyITFsZmNiNEtUdzBIaktidWJTa054Y3hYMURvRmczOEp1UA==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2021-09-08T04:31:00Z</dcterms:created>
  <dc:creator>Sirje</dc:creator>
</cp:coreProperties>
</file>